
<file path=[Content_Types].xml><?xml version="1.0" encoding="utf-8"?>
<Types xmlns="http://schemas.openxmlformats.org/package/2006/content-types">
  <Default Extension="rels" ContentType="application/vnd.openxmlformats-package.relationships+xml"/>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60" w:line="240"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PROFESSIONAL SERVICES CONTRACT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Contract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[System generated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("Contract"), entered into by and between the State of Indiana through the Indiana </w:t>
      </w:r>
      <w:r w:rsidDel="00000000" w:rsidR="00000000" w:rsidRPr="00000000">
        <w:rPr>
          <w:sz w:val="20"/>
          <w:szCs w:val="20"/>
          <w:rtl w:val="0"/>
        </w:rPr>
        <w:t xml:space="preserve">Department of Administration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"State") and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Supplier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is executed pursuant to the terms and conditions set forth herein. In consideration of those mutual undertakings and covenants, the parties agree as follows: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Duties of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shall provide the following services relative to this Contract: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Consideration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will be paid at the rate of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rate content]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performing the duties set forth above. Total remuneration under this Contract shall not exceed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amount]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  Term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Contract shall be effective for a period of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content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It shall commence on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[Contract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remain in effect through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[Contract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  Access to Records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  Assignment; Successors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The Contractor shall not assign or subcontract the whole or any part of this Contract without the State's prior written consent. Additionally, the Contractor shall provide prompt written notice to the State of any change in the Contractor's legal name or legal status so that the changes may be documented and payments to the successor entity may be made.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6.  Assignment of Antitrust Claims.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7.  Audits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acknowledges that it may be required to submit to an audit of funds paid through this Contract. Any such audit shall be conducted in accordance with IC § 5-11-1,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et seq.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audit guidelines specified by the State.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State considers the Contractor to be a "Contractor" under 2 C.F.R. 200.331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et seq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8.  Authority to Bind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9.  Changes in Work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  Compliance with Laws.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The Contractor and its agents shall abide by all ethical requirements that apply to persons who have a business relationship with the State as set forth in IC § 4-2-6,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et seq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IC § 4-2-7,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et seq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the regulations promulgated thereunder.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the Contractor is not familiar with these ethical requirements, the Contractor should refer any questions to the Indiana State Ethics Commission, or visit the Inspector General's website at </w:t>
      </w:r>
      <w:hyperlink r:id="rId7">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http://www.in.gov/ig/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  The Contractor affirms that, if it is an entity described in IC Title 23, it is properly registered and owes no outstanding reports to the Indiana Secretary of State.</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0" w:line="240" w:lineRule="auto"/>
        <w:ind w:right="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  As required by IC § 5-22-3-7:</w:t>
      </w:r>
    </w:p>
    <w:p w:rsidR="00000000" w:rsidDel="00000000" w:rsidP="00000000" w:rsidRDefault="00000000" w:rsidRPr="00000000" w14:paraId="0000002E">
      <w:pPr>
        <w:numPr>
          <w:ilvl w:val="0"/>
          <w:numId w:val="2"/>
        </w:numPr>
        <w:spacing w:after="80" w:lineRule="auto"/>
        <w:ind w:left="720" w:firstLine="360"/>
        <w:rPr>
          <w:sz w:val="20"/>
          <w:szCs w:val="20"/>
        </w:rPr>
      </w:pPr>
      <w:r w:rsidDel="00000000" w:rsidR="00000000" w:rsidRPr="00000000">
        <w:rPr>
          <w:sz w:val="20"/>
          <w:szCs w:val="20"/>
          <w:rtl w:val="0"/>
        </w:rPr>
        <w:t xml:space="preserve">The Contractor and any principals of the Contractor certify that: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w:t>
        <w:tab/>
        <w:t xml:space="preserve">the Contractor, except for de minimis and nonsystematic violations, has not violated the terms of: </w:t>
      </w:r>
    </w:p>
    <w:p w:rsidR="00000000" w:rsidDel="00000000" w:rsidP="00000000" w:rsidRDefault="00000000" w:rsidRPr="00000000" w14:paraId="00000030">
      <w:pPr>
        <w:numPr>
          <w:ilvl w:val="1"/>
          <w:numId w:val="3"/>
        </w:numPr>
        <w:spacing w:after="80" w:lineRule="auto"/>
        <w:ind w:left="2880" w:hanging="360"/>
        <w:rPr>
          <w:sz w:val="20"/>
          <w:szCs w:val="20"/>
        </w:rPr>
      </w:pPr>
      <w:r w:rsidDel="00000000" w:rsidR="00000000" w:rsidRPr="00000000">
        <w:rPr>
          <w:sz w:val="20"/>
          <w:szCs w:val="20"/>
          <w:rtl w:val="0"/>
        </w:rPr>
        <w:t xml:space="preserve">IC §24-4.7 [Telephone Solicitation Of Consumers];</w:t>
      </w:r>
    </w:p>
    <w:p w:rsidR="00000000" w:rsidDel="00000000" w:rsidP="00000000" w:rsidRDefault="00000000" w:rsidRPr="00000000" w14:paraId="00000031">
      <w:pPr>
        <w:numPr>
          <w:ilvl w:val="1"/>
          <w:numId w:val="3"/>
        </w:numPr>
        <w:spacing w:after="80" w:lineRule="auto"/>
        <w:ind w:left="2880" w:hanging="360"/>
        <w:rPr>
          <w:sz w:val="20"/>
          <w:szCs w:val="20"/>
        </w:rPr>
      </w:pPr>
      <w:r w:rsidDel="00000000" w:rsidR="00000000" w:rsidRPr="00000000">
        <w:rPr>
          <w:sz w:val="20"/>
          <w:szCs w:val="20"/>
          <w:rtl w:val="0"/>
        </w:rPr>
        <w:t xml:space="preserve">IC §24-5-12 [</w:t>
      </w:r>
      <w:bookmarkStart w:colFirst="0" w:colLast="0" w:name="bookmark=id.gjdgxs" w:id="0"/>
      <w:bookmarkEnd w:id="0"/>
      <w:r w:rsidDel="00000000" w:rsidR="00000000" w:rsidRPr="00000000">
        <w:rPr>
          <w:sz w:val="20"/>
          <w:szCs w:val="20"/>
          <w:rtl w:val="0"/>
        </w:rPr>
        <w:t xml:space="preserve">Telephone Solicitations]; or </w:t>
      </w:r>
    </w:p>
    <w:p w:rsidR="00000000" w:rsidDel="00000000" w:rsidP="00000000" w:rsidRDefault="00000000" w:rsidRPr="00000000" w14:paraId="00000032">
      <w:pPr>
        <w:numPr>
          <w:ilvl w:val="1"/>
          <w:numId w:val="3"/>
        </w:numPr>
        <w:spacing w:after="80" w:lineRule="auto"/>
        <w:ind w:left="2880" w:hanging="360"/>
        <w:rPr>
          <w:sz w:val="20"/>
          <w:szCs w:val="20"/>
        </w:rPr>
      </w:pPr>
      <w:r w:rsidDel="00000000" w:rsidR="00000000" w:rsidRPr="00000000">
        <w:rPr>
          <w:sz w:val="20"/>
          <w:szCs w:val="20"/>
          <w:rtl w:val="0"/>
        </w:rPr>
        <w:t xml:space="preserve">IC §24-5-14 [</w:t>
      </w:r>
      <w:bookmarkStart w:colFirst="0" w:colLast="0" w:name="bookmark=id.30j0zll" w:id="1"/>
      <w:bookmarkEnd w:id="1"/>
      <w:r w:rsidDel="00000000" w:rsidR="00000000" w:rsidRPr="00000000">
        <w:rPr>
          <w:sz w:val="20"/>
          <w:szCs w:val="20"/>
          <w:rtl w:val="0"/>
        </w:rPr>
        <w:t xml:space="preserve">Regulation of Automatic Dialing Machines];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the previous three hundred sixty-five (365) days, even if IC § 24-4.7 is preempted by federal law; and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w:t>
        <w:tab/>
        <w:t xml:space="preserve">the Contractor will not violate the terms of IC § 24-4.7 for the duration of the Contract, even if IC §24-4.7 is preempted by federal law.</w:t>
      </w:r>
    </w:p>
    <w:p w:rsidR="00000000" w:rsidDel="00000000" w:rsidP="00000000" w:rsidRDefault="00000000" w:rsidRPr="00000000" w14:paraId="00000035">
      <w:pPr>
        <w:numPr>
          <w:ilvl w:val="0"/>
          <w:numId w:val="2"/>
        </w:numPr>
        <w:spacing w:after="80" w:lineRule="auto"/>
        <w:ind w:left="1440" w:hanging="360"/>
        <w:rPr>
          <w:sz w:val="20"/>
          <w:szCs w:val="20"/>
        </w:rPr>
      </w:pPr>
      <w:r w:rsidDel="00000000" w:rsidR="00000000" w:rsidRPr="00000000">
        <w:rPr>
          <w:sz w:val="20"/>
          <w:szCs w:val="20"/>
          <w:rtl w:val="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w:t>
        <w:tab/>
        <w:t xml:space="preserve">has not violated the terms of IC § 24-4.7 in the previous three hundred sixty-five (365) days, even if IC §24-4.7 is preempted by federal law; and</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will not violate the terms of IC § 24-4.7 for the duration of the Contract, even if IC §24-4.7 is preempted by federal law.</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11. Condition of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12.  Confidentiality of State Information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13.  Continuity of Services.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rsidR="00000000" w:rsidDel="00000000" w:rsidP="00000000" w:rsidRDefault="00000000" w:rsidRPr="00000000" w14:paraId="000000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Furnish phase-in training; and</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36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Exercise its best efforts and cooperation to effect an orderly and efficient transition to a successor.</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The Contractor shall, upon the State's written notice:</w:t>
      </w:r>
    </w:p>
    <w:p w:rsidR="00000000" w:rsidDel="00000000" w:rsidP="00000000" w:rsidRDefault="00000000" w:rsidRPr="00000000" w14:paraId="00000045">
      <w:pPr>
        <w:numPr>
          <w:ilvl w:val="0"/>
          <w:numId w:val="5"/>
        </w:numPr>
        <w:ind w:left="720" w:hanging="360"/>
        <w:rPr>
          <w:sz w:val="20"/>
          <w:szCs w:val="20"/>
        </w:rPr>
      </w:pPr>
      <w:r w:rsidDel="00000000" w:rsidR="00000000" w:rsidRPr="00000000">
        <w:rPr>
          <w:sz w:val="20"/>
          <w:szCs w:val="20"/>
          <w:rtl w:val="0"/>
        </w:rPr>
        <w:t xml:space="preserve">Furnish phase-in, phase-out services for up to sixty (60) days after this Contract expires; and</w:t>
      </w:r>
    </w:p>
    <w:p w:rsidR="00000000" w:rsidDel="00000000" w:rsidP="00000000" w:rsidRDefault="00000000" w:rsidRPr="00000000" w14:paraId="00000046">
      <w:pPr>
        <w:numPr>
          <w:ilvl w:val="0"/>
          <w:numId w:val="5"/>
        </w:numPr>
        <w:ind w:left="720" w:hanging="360"/>
        <w:rPr>
          <w:sz w:val="20"/>
          <w:szCs w:val="20"/>
        </w:rPr>
      </w:pPr>
      <w:r w:rsidDel="00000000" w:rsidR="00000000" w:rsidRPr="00000000">
        <w:rPr>
          <w:sz w:val="20"/>
          <w:szCs w:val="20"/>
          <w:rtl w:val="0"/>
        </w:rPr>
        <w:t xml:space="preserve">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The Contractor shall be reimbursed for all reasonable phase-in, phase-out costs (i.e., costs incurred within the agreed period after contract expiration that result from phase-in, phase-out operations).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14.  Debarment and Suspension.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15.  Default by State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the State, sixty (60) days after receipt of written notice, fails to correct or cure any material breach of this Contract, the Contractor may cancel and terminate this Contract and institute measures to collect monies due up to and including the date of termination.</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16.  Disputes.</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Should any disputes arise with respect to this Contract, the Contractor and the State agree to act immediately to resolve such disputes. Time is of the essence in the resolution of disputes.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666666"/>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 With the written approval of the Commissioner of the Indiana Department of Administration, the parties may agree to forego the process described in subdivision C. relating to submission of the dispute to the Commissioner.</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17.  Drug-Free Workplace Certification.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required by</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addition to the provisions of the above paragraph, if the total amount set forth in this Contract is in excess of $25,000.00, the Contractor certifies and agrees that it will provide a drug-free workplace by:</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numPr>
          <w:ilvl w:val="0"/>
          <w:numId w:val="6"/>
        </w:numPr>
        <w:tabs>
          <w:tab w:val="left" w:leader="none" w:pos="-1440"/>
        </w:tabs>
        <w:ind w:left="360" w:hanging="360"/>
        <w:rPr>
          <w:sz w:val="20"/>
          <w:szCs w:val="20"/>
        </w:rPr>
      </w:pPr>
      <w:r w:rsidDel="00000000" w:rsidR="00000000" w:rsidRPr="00000000">
        <w:rPr>
          <w:sz w:val="20"/>
          <w:szCs w:val="20"/>
          <w:rtl w:val="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numPr>
          <w:ilvl w:val="0"/>
          <w:numId w:val="6"/>
        </w:numPr>
        <w:tabs>
          <w:tab w:val="left" w:leader="none" w:pos="-1440"/>
        </w:tabs>
        <w:ind w:left="360" w:hanging="360"/>
        <w:rPr>
          <w:sz w:val="20"/>
          <w:szCs w:val="20"/>
        </w:rPr>
      </w:pPr>
      <w:r w:rsidDel="00000000" w:rsidR="00000000" w:rsidRPr="00000000">
        <w:rPr>
          <w:sz w:val="20"/>
          <w:szCs w:val="20"/>
          <w:rtl w:val="0"/>
        </w:rPr>
        <w:t xml:space="preserve">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numPr>
          <w:ilvl w:val="0"/>
          <w:numId w:val="6"/>
        </w:numPr>
        <w:tabs>
          <w:tab w:val="left" w:leader="none" w:pos="-1440"/>
        </w:tabs>
        <w:ind w:left="360" w:hanging="360"/>
        <w:rPr>
          <w:sz w:val="20"/>
          <w:szCs w:val="20"/>
        </w:rPr>
      </w:pPr>
      <w:r w:rsidDel="00000000" w:rsidR="00000000" w:rsidRPr="00000000">
        <w:rPr>
          <w:sz w:val="20"/>
          <w:szCs w:val="20"/>
          <w:rtl w:val="0"/>
        </w:rPr>
        <w:t xml:space="preserve">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numPr>
          <w:ilvl w:val="0"/>
          <w:numId w:val="6"/>
        </w:numPr>
        <w:tabs>
          <w:tab w:val="left" w:leader="none" w:pos="-1440"/>
        </w:tabs>
        <w:ind w:left="360" w:hanging="360"/>
        <w:rPr>
          <w:sz w:val="20"/>
          <w:szCs w:val="20"/>
        </w:rPr>
      </w:pPr>
      <w:r w:rsidDel="00000000" w:rsidR="00000000" w:rsidRPr="00000000">
        <w:rPr>
          <w:sz w:val="20"/>
          <w:szCs w:val="20"/>
          <w:rtl w:val="0"/>
        </w:rPr>
        <w:t xml:space="preserve">Notifying the State in writing within ten (10) days after receiving notice from an employee under subdivision (C)(2) above, or otherwise receiving actual notice of such conviction;</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numPr>
          <w:ilvl w:val="0"/>
          <w:numId w:val="6"/>
        </w:numPr>
        <w:tabs>
          <w:tab w:val="left" w:leader="none" w:pos="-1440"/>
        </w:tabs>
        <w:ind w:left="360" w:hanging="360"/>
        <w:rPr>
          <w:sz w:val="20"/>
          <w:szCs w:val="20"/>
        </w:rPr>
      </w:pPr>
      <w:r w:rsidDel="00000000" w:rsidR="00000000" w:rsidRPr="00000000">
        <w:rPr>
          <w:sz w:val="20"/>
          <w:szCs w:val="20"/>
          <w:rtl w:val="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numPr>
          <w:ilvl w:val="0"/>
          <w:numId w:val="6"/>
        </w:numPr>
        <w:tabs>
          <w:tab w:val="left" w:leader="none" w:pos="-1440"/>
        </w:tabs>
        <w:ind w:left="360" w:hanging="360"/>
        <w:rPr>
          <w:sz w:val="20"/>
          <w:szCs w:val="20"/>
        </w:rPr>
      </w:pPr>
      <w:r w:rsidDel="00000000" w:rsidR="00000000" w:rsidRPr="00000000">
        <w:rPr>
          <w:sz w:val="20"/>
          <w:szCs w:val="20"/>
          <w:rtl w:val="0"/>
        </w:rPr>
        <w:t xml:space="preserve">Making a good faith effort to maintain a drug-free workplace through the implementation of subparagraphs (A) through (E) above.</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18.  Employment Eligibility Verification.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required by IC § 22-5-1.7, the Contractor swears or affirms under the penalties of perjury that the Contractor does not knowingly employ an unauthorized alien.  The Contractor further agrees that:</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The Contractor shall not knowingly employ or contract with an unauthorized alien. The Contractor shall not retain an employee or contract with a person that the Contractor subsequently learns is an unauthorized alien.</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State may terminate for default if the Contractor fails to cure a breach of this provision no later than thirty (30) days after being notified by the State.</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19.  Employment Option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20.  Force Majeure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21.  Funding Cancellation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required by Financial Management Circular 3.3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22.  Governing Law</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Contract shall be governed, construed, and enforced in accordance with the laws of the State of Indiana, without regard to its conflict of laws rules. Suit, if any, must be brought in the State of Indiana.</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23.  HIPAA Compliance.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24.  Indemnification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25.  Independent Contractor; Workers' Compensation Insurance.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Contractor shall provide the State with a Certificate of Insurance evidencing such coverage prior to starting work under this Contract.</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26. Indiana Veteran Owned Small Business Enterprise Compliance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Division of Supplier Diversity and may require an amendment. It is the State's expectation that the Contractor will meet the subcontractor commitments during the Contract term. The following certified IVOSB subcontractor(s) will be participating in this Contract: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1"/>
        <w:tblW w:w="962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7"/>
        <w:gridCol w:w="1205"/>
        <w:gridCol w:w="2073"/>
        <w:gridCol w:w="2790"/>
        <w:gridCol w:w="1710"/>
        <w:gridCol w:w="1080"/>
        <w:tblGridChange w:id="0">
          <w:tblGrid>
            <w:gridCol w:w="767"/>
            <w:gridCol w:w="1205"/>
            <w:gridCol w:w="2073"/>
            <w:gridCol w:w="2790"/>
            <w:gridCol w:w="1710"/>
            <w:gridCol w:w="1080"/>
          </w:tblGrid>
        </w:tblGridChange>
      </w:tblGrid>
      <w:tr>
        <w:trPr>
          <w:cantSplit w:val="0"/>
          <w:tblHeader w:val="0"/>
        </w:trPr>
        <w:tc>
          <w:tcPr/>
          <w:p w:rsidR="00000000" w:rsidDel="00000000" w:rsidP="00000000" w:rsidRDefault="00000000" w:rsidRPr="00000000" w14:paraId="0000008A">
            <w:pPr>
              <w:rPr>
                <w:sz w:val="18"/>
                <w:szCs w:val="18"/>
              </w:rPr>
            </w:pPr>
            <w:r w:rsidDel="00000000" w:rsidR="00000000" w:rsidRPr="00000000">
              <w:rPr>
                <w:sz w:val="18"/>
                <w:szCs w:val="18"/>
                <w:rtl w:val="0"/>
              </w:rPr>
              <w:t xml:space="preserve">IVOSB</w:t>
            </w:r>
          </w:p>
        </w:tc>
        <w:tc>
          <w:tcPr/>
          <w:p w:rsidR="00000000" w:rsidDel="00000000" w:rsidP="00000000" w:rsidRDefault="00000000" w:rsidRPr="00000000" w14:paraId="0000008B">
            <w:pPr>
              <w:rPr>
                <w:sz w:val="18"/>
                <w:szCs w:val="18"/>
              </w:rPr>
            </w:pPr>
            <w:r w:rsidDel="00000000" w:rsidR="00000000" w:rsidRPr="00000000">
              <w:rPr>
                <w:sz w:val="18"/>
                <w:szCs w:val="18"/>
                <w:rtl w:val="0"/>
              </w:rPr>
              <w:t xml:space="preserve">PHONE</w:t>
            </w:r>
          </w:p>
        </w:tc>
        <w:tc>
          <w:tcPr/>
          <w:p w:rsidR="00000000" w:rsidDel="00000000" w:rsidP="00000000" w:rsidRDefault="00000000" w:rsidRPr="00000000" w14:paraId="0000008C">
            <w:pPr>
              <w:rPr>
                <w:sz w:val="18"/>
                <w:szCs w:val="18"/>
              </w:rPr>
            </w:pPr>
            <w:r w:rsidDel="00000000" w:rsidR="00000000" w:rsidRPr="00000000">
              <w:rPr>
                <w:sz w:val="18"/>
                <w:szCs w:val="18"/>
                <w:rtl w:val="0"/>
              </w:rPr>
              <w:t xml:space="preserve">COMPANY NAME and</w:t>
            </w:r>
          </w:p>
          <w:p w:rsidR="00000000" w:rsidDel="00000000" w:rsidP="00000000" w:rsidRDefault="00000000" w:rsidRPr="00000000" w14:paraId="0000008D">
            <w:pPr>
              <w:rPr>
                <w:sz w:val="18"/>
                <w:szCs w:val="18"/>
              </w:rPr>
            </w:pPr>
            <w:r w:rsidDel="00000000" w:rsidR="00000000" w:rsidRPr="00000000">
              <w:rPr>
                <w:sz w:val="18"/>
                <w:szCs w:val="18"/>
                <w:rtl w:val="0"/>
              </w:rPr>
              <w:t xml:space="preserve">Contact's email</w:t>
            </w:r>
          </w:p>
        </w:tc>
        <w:tc>
          <w:tcPr/>
          <w:p w:rsidR="00000000" w:rsidDel="00000000" w:rsidP="00000000" w:rsidRDefault="00000000" w:rsidRPr="00000000" w14:paraId="0000008E">
            <w:pPr>
              <w:rPr>
                <w:sz w:val="18"/>
                <w:szCs w:val="18"/>
              </w:rPr>
            </w:pPr>
            <w:r w:rsidDel="00000000" w:rsidR="00000000" w:rsidRPr="00000000">
              <w:rPr>
                <w:sz w:val="18"/>
                <w:szCs w:val="18"/>
                <w:rtl w:val="0"/>
              </w:rPr>
              <w:t xml:space="preserve">SCOPE OF PRODUCTS and/or SERVICES</w:t>
            </w:r>
          </w:p>
        </w:tc>
        <w:tc>
          <w:tcPr/>
          <w:p w:rsidR="00000000" w:rsidDel="00000000" w:rsidP="00000000" w:rsidRDefault="00000000" w:rsidRPr="00000000" w14:paraId="0000008F">
            <w:pPr>
              <w:rPr>
                <w:sz w:val="18"/>
                <w:szCs w:val="18"/>
              </w:rPr>
            </w:pPr>
            <w:r w:rsidDel="00000000" w:rsidR="00000000" w:rsidRPr="00000000">
              <w:rPr>
                <w:sz w:val="18"/>
                <w:szCs w:val="18"/>
                <w:rtl w:val="0"/>
              </w:rPr>
              <w:t xml:space="preserve">UTILIZATION DATES</w:t>
            </w:r>
          </w:p>
        </w:tc>
        <w:tc>
          <w:tcPr/>
          <w:p w:rsidR="00000000" w:rsidDel="00000000" w:rsidP="00000000" w:rsidRDefault="00000000" w:rsidRPr="00000000" w14:paraId="00000090">
            <w:pPr>
              <w:rPr>
                <w:sz w:val="18"/>
                <w:szCs w:val="18"/>
              </w:rPr>
            </w:pPr>
            <w:r w:rsidDel="00000000" w:rsidR="00000000" w:rsidRPr="00000000">
              <w:rPr>
                <w:sz w:val="18"/>
                <w:szCs w:val="18"/>
                <w:rtl w:val="0"/>
              </w:rPr>
              <w:t xml:space="preserve">PERCENT</w:t>
            </w:r>
          </w:p>
        </w:tc>
      </w:tr>
      <w:tr>
        <w:trPr>
          <w:cantSplit w:val="0"/>
          <w:tblHeader w:val="0"/>
        </w:trPr>
        <w:tc>
          <w:tcPr/>
          <w:p w:rsidR="00000000" w:rsidDel="00000000" w:rsidP="00000000" w:rsidRDefault="00000000" w:rsidRPr="00000000" w14:paraId="0000009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6">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9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C">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9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A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A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A2">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IndianaVeteransPreference@idoa.IN.gov</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 </w:t>
      </w:r>
      <w:hyperlink r:id="rId9">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IndianaVeteransPreference@idoa.IN.gov</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review and approval before changing the participation plan submitted in connection with this Contract.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0">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www.in.gov/idoa/mwbe/payaudit.htm</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may also be required to report IVOSB certified subcontractor payments directly to the Division of Supplier Diversity, as reasonably requested and in the format required by the Division of Supplier Diversity.</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failure to comply with the provisions in this clause may be considered a material breach of the Contract.</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27.  Information Technology Enterprise Architecture Requirements.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this Contract involves information technology-related products or services, the Contractor agrees that all such products or services are compatible with any of the technology standards found at </w:t>
      </w:r>
      <w:hyperlink r:id="rId11">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https://www.in.gov/iot/policies-procedures-and-standards/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that are applicable, including the assistive technology standard.  The State may terminate this Contract for default if the terms of this paragraph are breached.</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28.  Insurance.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The Contractor and its subcontractors (if any) shall secure and keep in force during the term of this Contract the following insurance coverages (if applicable) covering the Contractor for any and all claims of any nature which may in any manner arise out of or result from Contractor's performance under this Contract:</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s>
        <w:spacing w:after="0" w:before="0" w:line="240" w:lineRule="auto"/>
        <w:ind w:right="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Commercial general liability, including contractual coverage, and products or completed operations coverage (if applicable), with minimum liability limits not less than $700,000 per person and $5,000,000 per occurrence unless additional coverage is required by the State. The State is to be named as an additional insured on a primary, non-contributory basis for any liability arising directly or indirectly under or in connection with this Contract.</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
        </w:tabs>
        <w:spacing w:after="0" w:before="0" w:line="240" w:lineRule="auto"/>
        <w:ind w:right="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Automobile liability for owned, non-owned and hired autos with minimum liability limits not less than $700,000 per person and $5,000,000 per occurrence. The State is to be named as an additional insured on a primary, non-contributory basis.</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  Errors and Omissions liability with minimum liability limits of $1,000,000 per claim and in the aggregate.  Coverage for the benefit of the State shall continue for a period of two (2) years after the date of service provided under this Contract.</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  Fiduciary liability if the Contractor is responsible for the management and oversight of various employee benefit plans and programs such as pensions, profit-sharing and savings, among others with limits no less than $700,000 per cause of action and $5,000,000 in the aggregate.</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  Valuable Papers coverage, if applicable, with an Inland Marine Policy Insurance with limits sufficient to pay for the re-creation and reconstruction of such records.</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  Surety or Fidelity Bond(s) if required by statute or by the agency.</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   Cyber Liability addressing risks associated with electronic transmissions, the internet, networks and informational assets, and having limits of no less than $700,000 per occurrence and $5,000,000 in the aggregate.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proof of such insurance coverage by tendering to the undersigned State representative a certificate of insurance prior to the commencement of this Contract and proof of workers' compensation coverage meeting all statutory requirements of IC § 22-3-2.  In addition, proof of an "all states endorsement" covering claims occurring outside the State is required if any of the services provided under this Contract involve work outside of Indiana.</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The Contractor's insurance coverage must meet the following additional requirements:</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insurer must have a certificate of authority or other appropriate authorization to operate in the state in which the policy was issued.</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Any deductible or self-insured retention amount or other similar obligation under the insurance policies shall be the sole obligation of the Contractor.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   The insurance required in this Contract, through a policy or endorsement(s), shall include a provision that the policy and endorsements may not be canceled or modified without thirty (30) days' prior written notice to the undersigned State agency.</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   The Contractor waives and agrees to require their insurer to waive their rights of subrogation against the State of Indiana.</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29.  Key Person(s)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In the event that the Contractor is an individual, that individual shall be considered a key person and, as such, essential to this Contract. Substitution of another for the Contractor shall not be permitted without express written consent of the State.</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Key person(s) to this Contract is/are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[Key Person contact information inserted by the State]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  Licensing Standards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31.  Merger &amp; Modification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32.  Minority and Women's Business Enterprises Compliance.   </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Division of Supplier Diversity certified MBE and/or WBE subcontractors will be participating in this Contract: </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62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59"/>
        <w:gridCol w:w="1216"/>
        <w:gridCol w:w="2042"/>
        <w:gridCol w:w="2828"/>
        <w:gridCol w:w="1800"/>
        <w:gridCol w:w="1080"/>
        <w:tblGridChange w:id="0">
          <w:tblGrid>
            <w:gridCol w:w="659"/>
            <w:gridCol w:w="1216"/>
            <w:gridCol w:w="2042"/>
            <w:gridCol w:w="2828"/>
            <w:gridCol w:w="1800"/>
            <w:gridCol w:w="1080"/>
          </w:tblGrid>
        </w:tblGridChange>
      </w:tblGrid>
      <w:tr>
        <w:trPr>
          <w:cantSplit w:val="0"/>
          <w:tblHeader w:val="0"/>
        </w:trPr>
        <w:tc>
          <w:tcPr/>
          <w:p w:rsidR="00000000" w:rsidDel="00000000" w:rsidP="00000000" w:rsidRDefault="00000000" w:rsidRPr="00000000" w14:paraId="000000E0">
            <w:pPr>
              <w:rPr>
                <w:sz w:val="18"/>
                <w:szCs w:val="18"/>
              </w:rPr>
            </w:pPr>
            <w:r w:rsidDel="00000000" w:rsidR="00000000" w:rsidRPr="00000000">
              <w:rPr>
                <w:sz w:val="18"/>
                <w:szCs w:val="18"/>
                <w:rtl w:val="0"/>
              </w:rPr>
              <w:t xml:space="preserve">MBE/</w:t>
            </w:r>
          </w:p>
          <w:p w:rsidR="00000000" w:rsidDel="00000000" w:rsidP="00000000" w:rsidRDefault="00000000" w:rsidRPr="00000000" w14:paraId="000000E1">
            <w:pPr>
              <w:rPr>
                <w:sz w:val="18"/>
                <w:szCs w:val="18"/>
              </w:rPr>
            </w:pPr>
            <w:r w:rsidDel="00000000" w:rsidR="00000000" w:rsidRPr="00000000">
              <w:rPr>
                <w:sz w:val="18"/>
                <w:szCs w:val="18"/>
                <w:rtl w:val="0"/>
              </w:rPr>
              <w:t xml:space="preserve">WBE</w:t>
            </w:r>
          </w:p>
        </w:tc>
        <w:tc>
          <w:tcPr/>
          <w:p w:rsidR="00000000" w:rsidDel="00000000" w:rsidP="00000000" w:rsidRDefault="00000000" w:rsidRPr="00000000" w14:paraId="000000E2">
            <w:pPr>
              <w:rPr>
                <w:sz w:val="18"/>
                <w:szCs w:val="18"/>
              </w:rPr>
            </w:pPr>
            <w:r w:rsidDel="00000000" w:rsidR="00000000" w:rsidRPr="00000000">
              <w:rPr>
                <w:sz w:val="18"/>
                <w:szCs w:val="18"/>
                <w:rtl w:val="0"/>
              </w:rPr>
              <w:t xml:space="preserve">PHONE</w:t>
            </w:r>
          </w:p>
        </w:tc>
        <w:tc>
          <w:tcPr/>
          <w:p w:rsidR="00000000" w:rsidDel="00000000" w:rsidP="00000000" w:rsidRDefault="00000000" w:rsidRPr="00000000" w14:paraId="000000E3">
            <w:pPr>
              <w:rPr>
                <w:sz w:val="18"/>
                <w:szCs w:val="18"/>
              </w:rPr>
            </w:pPr>
            <w:r w:rsidDel="00000000" w:rsidR="00000000" w:rsidRPr="00000000">
              <w:rPr>
                <w:sz w:val="18"/>
                <w:szCs w:val="18"/>
                <w:rtl w:val="0"/>
              </w:rPr>
              <w:t xml:space="preserve">COMPANY NAME and Contact's email</w:t>
            </w:r>
          </w:p>
        </w:tc>
        <w:tc>
          <w:tcPr/>
          <w:p w:rsidR="00000000" w:rsidDel="00000000" w:rsidP="00000000" w:rsidRDefault="00000000" w:rsidRPr="00000000" w14:paraId="000000E4">
            <w:pPr>
              <w:rPr>
                <w:sz w:val="18"/>
                <w:szCs w:val="18"/>
              </w:rPr>
            </w:pPr>
            <w:r w:rsidDel="00000000" w:rsidR="00000000" w:rsidRPr="00000000">
              <w:rPr>
                <w:sz w:val="18"/>
                <w:szCs w:val="18"/>
                <w:rtl w:val="0"/>
              </w:rPr>
              <w:t xml:space="preserve">SCOPE OF PRODUCTS and/or SERVICES</w:t>
            </w:r>
          </w:p>
        </w:tc>
        <w:tc>
          <w:tcPr/>
          <w:p w:rsidR="00000000" w:rsidDel="00000000" w:rsidP="00000000" w:rsidRDefault="00000000" w:rsidRPr="00000000" w14:paraId="000000E5">
            <w:pPr>
              <w:rPr>
                <w:sz w:val="18"/>
                <w:szCs w:val="18"/>
              </w:rPr>
            </w:pPr>
            <w:r w:rsidDel="00000000" w:rsidR="00000000" w:rsidRPr="00000000">
              <w:rPr>
                <w:sz w:val="18"/>
                <w:szCs w:val="18"/>
                <w:rtl w:val="0"/>
              </w:rPr>
              <w:t xml:space="preserve">UTILIZATION DATES</w:t>
            </w:r>
          </w:p>
        </w:tc>
        <w:tc>
          <w:tcPr/>
          <w:p w:rsidR="00000000" w:rsidDel="00000000" w:rsidP="00000000" w:rsidRDefault="00000000" w:rsidRPr="00000000" w14:paraId="000000E6">
            <w:pPr>
              <w:rPr>
                <w:sz w:val="18"/>
                <w:szCs w:val="18"/>
              </w:rPr>
            </w:pPr>
            <w:r w:rsidDel="00000000" w:rsidR="00000000" w:rsidRPr="00000000">
              <w:rPr>
                <w:sz w:val="18"/>
                <w:szCs w:val="18"/>
                <w:rtl w:val="0"/>
              </w:rPr>
              <w:t xml:space="preserve">PERCENT</w:t>
            </w:r>
          </w:p>
        </w:tc>
      </w:tr>
      <w:tr>
        <w:trPr>
          <w:cantSplit w:val="0"/>
          <w:tblHeader w:val="0"/>
        </w:trPr>
        <w:tc>
          <w:tcPr/>
          <w:p w:rsidR="00000000" w:rsidDel="00000000" w:rsidP="00000000" w:rsidRDefault="00000000" w:rsidRPr="00000000" w14:paraId="000000E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E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E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E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E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EC">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E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E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E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2">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F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8">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2">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MWBECompliance@idoa.IN.gov</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3">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MWBECompliance@idoa.IN.gov</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review and approval before changing the participation plan submitted in connection with this Contract. </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4">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www.in.gov/idoa/mwbe/payaudit.htm</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may also be required to report Division of Supplier Diversity certified subcontractor payments directly to the Division, as reasonably requested and in the format required by the Division of Supplier Diversity.</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failure to comply with the provisions in this clause may be considered a material breach of the Contract.</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33.  Nondiscrimination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State is a recipient of federal funds, and therefore, where applicable,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Contractor and any subcontractors shall comply with requisite affirmative action requirements, including reporting, pursuant to 41 CFR Chapter 60, as amended, and Section 202 of Executive Order 11246 as amended by Executive Order 13672. </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34.  Notice to Parties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Whenever any notice, statement or other communication is required under this Contract, it will be sent by E-mail or first class U.S. mail service to the following addresses, unless otherwise specifically advised.</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Notices to the State shall be sent to:</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contact information]</w:t>
      </w: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_________________________________________</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_________________________________________</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_________________________________________</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E-mail:  __________________________________</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Notices to the Contractor shall be sent to:</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contact information]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__________________________________________</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__________________________________________</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__________________________________________</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__________________________________________</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E-mail:  ___________________________________</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required by IC § 4-13-2-14.8, payments to the Contractor shall be made via electronic funds transfer in accordance with instructions filed by the Contractor with the Indiana State Comptroller.</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35.  Order of Precedence; Incorporation by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Any inconsistency or ambiguity in this Contract shall be resolved by giving precedence in the following order: (1) this Contract, (2) attachments prepared by the State, (3) RFP #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sourcing event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(4) Contractor's response to RFP #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sourcing event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(5) attachments prepared by the Contractor. All attachments, and all documents referred to in this paragraph, are hereby incorporated fully by reference.</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36.  Ownership of Documents and Materials.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37.  Payments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1f497d"/>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State Comptroller. No payments will be made in advance of receipt of the goods or services that are the subject of this Contract except as permitted by IC § 4-13-2-20.  </w:t>
      </w: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If the Contractor is being paid in advance for the maintenance of equipment, software or a service as a subscription, then pursuant to IC § 4-13-2-20(b)(14), the Contractor agrees that if it fails to fully provide or perform under this Contract, upon receipt of written notice from the State, it shall promptly refund the consideration paid, pro-rated through the date of non-performance.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38.  Penalties/Interest/Attorney's Fees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State will in good faith perform its required obligations hereunder and does not agree to pay any penalties, liquidated damages, interest or attorney's fees, except as permitted by Indiana law, in part, IC § 5-17-5, IC § 34-54-8, IC § 34-13-1 and IC § 34-52-2.</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the provisions contained in IC § 5-17-5, any liability resulting from the State's failure to make prompt payment shall be based solely on the amount of funding originating from the State and shall not be based on funding from federal or other sources.</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39.  Progress Reports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40.  Public Record.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acknowledges that the State will not treat this Contract as containing confidential information, and the State will post this Contract on the transparency portal as required by Executive Order 05-07 and IC § 5-14-3.5-2.  Use by the public of the information contained in this Contract shall not be considered an act of the State.</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41.  Renewal Option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42.  Severability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invalidity of any section, subsection, clause or provision of this Contract shall not affect the validity of the remaining sections, subsections, clauses or provisions of this Contract.</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43.  Substantial Performance.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Contract shall be deemed to be substantially performed only when fully performed according to its terms and conditions and any written amendments or supplements.</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44.  Taxes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State is exempt from most state and local taxes and many federal taxes. The State will not be responsible for any taxes levied on the Contractor as a result of this Contract.</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45.  Termination for Convenience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46.  Termination for Default.  </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With the provision of thirty (30) days' notice to the Contractor, the State may terminate this Contract in whole or in part if the Contractor fails to:</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Correct or cure any breach of this Contract; the time to correct or cure the breach may be extended beyond thirty (30) days if the State determines progress is being made and the extension is agreed to by the parties;</w:t>
      </w:r>
    </w:p>
    <w:p w:rsidR="00000000" w:rsidDel="00000000" w:rsidP="00000000" w:rsidRDefault="00000000" w:rsidRPr="00000000" w14:paraId="0000013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Deliver the supplies or perform the services within the time specified in this Contract or any extension;</w:t>
      </w:r>
    </w:p>
    <w:p w:rsidR="00000000" w:rsidDel="00000000" w:rsidP="00000000" w:rsidRDefault="00000000" w:rsidRPr="00000000" w14:paraId="0000013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progress so as to endanger performance of this Contract; or</w:t>
      </w:r>
    </w:p>
    <w:p w:rsidR="00000000" w:rsidDel="00000000" w:rsidP="00000000" w:rsidRDefault="00000000" w:rsidRPr="00000000" w14:paraId="0000013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Perform any of the other provisions of this Contract.</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The rights and remedies of the State in this clause are in addition to any other rights and remedies provided by law or equity or under this Contract.</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47.  Travel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expenses for travel will be reimbursed unless specifically authorized by this Contract.  Permitted expenses will be reimbursed at the rate paid by the State and in accordance with the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Indiana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Department of Administration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Travel Policy and Procedures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effect at the time the expenditure is made.  Out-of-state travel requests must be reviewed by the State for availability of funds and for conformance with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Travel Policy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guidelines.</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48.  Waiver of Rights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49.  Work Standards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  State Boilerplate Affirmation Clause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swear or affirm under the penalties of perjury that I have not altered, modified, changed or deleted the State's standard contract clauses (as contained in</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most current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State of Indiana SCM Template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any way except as follows: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modifications resulting from contract negotiations (not from sourcing event proposed changes)]</w:t>
      </w: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1"/>
        <w:widowControl w:val="1"/>
        <w:pBdr>
          <w:top w:space="0" w:sz="0" w:val="nil"/>
          <w:left w:space="0" w:sz="0" w:val="nil"/>
          <w:bottom w:space="0" w:sz="0" w:val="nil"/>
          <w:right w:space="0" w:sz="0" w:val="nil"/>
          <w:between w:space="0" w:sz="0" w:val="nil"/>
        </w:pBdr>
        <w:shd w:fill="auto" w:val="clear"/>
        <w:spacing w:after="120" w:before="0" w:line="240" w:lineRule="auto"/>
        <w:ind w:right="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Non-Collusion and Acceptance</w:t>
      </w: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Furthermore, if the undersigned has knowledge that a state officer, employee, or special state appointee, as those terms are defined in IC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4-2-6-1, has a financial interest in the Contract, the Contractor attests to compliance with the disclosure requirements in IC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4-2-6-10.5.</w:t>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30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306"/>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to Use Electronic Signatures</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306"/>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5">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https://secure.in.gov/apps/idoa/contractsearch/</w:t>
        </w:r>
      </w:hyperlink>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30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 Witness Whereof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and the State have, through their duly authorized representatives, entered into this Contract.  The parties, having read and understood the foregoing terms of this Contract, do by their respective signatures dated below agree to the terms thereof. </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Supplier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[State inserts Agency name]</w:t>
      </w: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By:</w:t>
      </w:r>
      <w:r w:rsidDel="00000000" w:rsidR="00000000" w:rsidRPr="00000000">
        <w:rPr>
          <w:rFonts w:ascii="Arial" w:cs="Arial" w:eastAsia="Arial" w:hAnsi="Arial"/>
          <w:b w:val="0"/>
          <w:i w:val="0"/>
          <w:smallCaps w:val="0"/>
          <w:strike w:val="0"/>
          <w:color w:val="ffffff"/>
          <w:sz w:val="20"/>
          <w:szCs w:val="20"/>
          <w:u w:val="none"/>
          <w:shd w:fill="auto" w:val="clear"/>
          <w:vertAlign w:val="baseline"/>
          <w:rtl w:val="0"/>
        </w:rPr>
        <w:t xml:space="preserve">\s1\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 xml:space="preserve">         By:</w:t>
      </w:r>
      <w:r w:rsidDel="00000000" w:rsidR="00000000" w:rsidRPr="00000000">
        <w:rPr>
          <w:rFonts w:ascii="Arial" w:cs="Arial" w:eastAsia="Arial" w:hAnsi="Arial"/>
          <w:b w:val="0"/>
          <w:i w:val="0"/>
          <w:smallCaps w:val="0"/>
          <w:strike w:val="0"/>
          <w:color w:val="ffffff"/>
          <w:sz w:val="20"/>
          <w:szCs w:val="20"/>
          <w:u w:val="none"/>
          <w:shd w:fill="auto" w:val="clear"/>
          <w:vertAlign w:val="baseline"/>
          <w:rtl w:val="0"/>
        </w:rPr>
        <w:t xml:space="preserve">\s2\</w:t>
      </w: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ffffff"/>
          <w:sz w:val="20"/>
          <w:szCs w:val="20"/>
          <w:u w:val="none"/>
          <w:shd w:fill="auto" w:val="clear"/>
          <w:vertAlign w:val="baseline"/>
          <w:rtl w:val="0"/>
        </w:rPr>
        <w:t xml:space="preserve">\t1\</w:t>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 xml:space="preserve">         Title:</w:t>
      </w:r>
      <w:r w:rsidDel="00000000" w:rsidR="00000000" w:rsidRPr="00000000">
        <w:rPr>
          <w:rFonts w:ascii="Arial" w:cs="Arial" w:eastAsia="Arial" w:hAnsi="Arial"/>
          <w:b w:val="0"/>
          <w:i w:val="0"/>
          <w:smallCaps w:val="0"/>
          <w:strike w:val="0"/>
          <w:color w:val="ffffff"/>
          <w:sz w:val="20"/>
          <w:szCs w:val="20"/>
          <w:u w:val="none"/>
          <w:shd w:fill="auto" w:val="clear"/>
          <w:vertAlign w:val="baseline"/>
          <w:rtl w:val="0"/>
        </w:rPr>
        <w:t xml:space="preserve">\t2\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ffffff"/>
          <w:sz w:val="20"/>
          <w:szCs w:val="20"/>
          <w:u w:val="none"/>
          <w:shd w:fill="auto" w:val="clear"/>
          <w:vertAlign w:val="baseline"/>
          <w:rtl w:val="0"/>
        </w:rPr>
        <w:t xml:space="preserve">\d1\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 xml:space="preserve">         Date:</w:t>
      </w:r>
      <w:r w:rsidDel="00000000" w:rsidR="00000000" w:rsidRPr="00000000">
        <w:rPr>
          <w:rFonts w:ascii="Arial" w:cs="Arial" w:eastAsia="Arial" w:hAnsi="Arial"/>
          <w:b w:val="0"/>
          <w:i w:val="0"/>
          <w:smallCaps w:val="0"/>
          <w:strike w:val="0"/>
          <w:color w:val="ffffff"/>
          <w:sz w:val="20"/>
          <w:szCs w:val="20"/>
          <w:u w:val="none"/>
          <w:shd w:fill="auto" w:val="clear"/>
          <w:vertAlign w:val="baseline"/>
          <w:rtl w:val="0"/>
        </w:rPr>
        <w:t xml:space="preserve">\d2\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432" w:right="0" w:hanging="72.00000000000003"/>
        <w:jc w:val="center"/>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tl w:val="0"/>
        </w:rPr>
      </w:r>
    </w:p>
    <w:sectPr>
      <w:headerReference r:id="rId16" w:type="default"/>
      <w:headerReference r:id="rId17" w:type="first"/>
      <w:headerReference r:id="rId18" w:type="even"/>
      <w:footerReference r:id="rId19" w:type="default"/>
      <w:footerReference r:id="rId20" w:type="first"/>
      <w:footerReference r:id="rId21"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Page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lvl>
    <w:lvl w:ilvl="1">
      <w:start w:val="1"/>
      <w:numFmt w:val="decimal"/>
      <w:lvlText w:val="%1"/>
      <w:lvlJc w:val="left"/>
      <w:pPr>
        <w:ind w:left="432" w:hanging="72"/>
      </w:pPr>
      <w:rPr/>
    </w:lvl>
    <w:lvl w:ilvl="2">
      <w:start w:val="1"/>
      <w:numFmt w:val="decimal"/>
      <w:lvlText w:val="%1"/>
      <w:lvlJc w:val="left"/>
      <w:pPr>
        <w:ind w:left="720" w:firstLine="0"/>
      </w:pPr>
      <w:rPr/>
    </w:lvl>
    <w:lvl w:ilvl="3">
      <w:start w:val="1"/>
      <w:numFmt w:val="decimal"/>
      <w:lvlText w:val="%1"/>
      <w:lvlJc w:val="left"/>
      <w:pPr>
        <w:ind w:left="1080" w:firstLine="0"/>
      </w:pPr>
      <w:rPr/>
    </w:lvl>
    <w:lvl w:ilvl="4">
      <w:start w:val="1"/>
      <w:numFmt w:val="decimal"/>
      <w:lvlText w:val="%1"/>
      <w:lvlJc w:val="left"/>
      <w:pPr>
        <w:ind w:left="1440" w:firstLine="0"/>
      </w:pPr>
      <w:rPr/>
    </w:lvl>
    <w:lvl w:ilvl="5">
      <w:start w:val="1"/>
      <w:numFmt w:val="decimal"/>
      <w:lvlText w:val="%1"/>
      <w:lvlJc w:val="left"/>
      <w:pPr>
        <w:ind w:left="1800" w:firstLine="0"/>
      </w:pPr>
      <w:rPr/>
    </w:lvl>
    <w:lvl w:ilvl="6">
      <w:start w:val="1"/>
      <w:numFmt w:val="decimal"/>
      <w:lvlText w:val="%1"/>
      <w:lvlJc w:val="left"/>
      <w:pPr>
        <w:ind w:left="2160" w:firstLine="0"/>
      </w:pPr>
      <w:rPr/>
    </w:lvl>
    <w:lvl w:ilvl="7">
      <w:start w:val="1"/>
      <w:numFmt w:val="decimal"/>
      <w:lvlText w:val="%1"/>
      <w:lvlJc w:val="left"/>
      <w:pPr>
        <w:ind w:left="2520" w:firstLine="0"/>
      </w:pPr>
      <w:rPr/>
    </w:lvl>
    <w:lvl w:ilvl="8">
      <w:start w:val="1"/>
      <w:numFmt w:val="decimal"/>
      <w:lvlText w:val="%1"/>
      <w:lvlJc w:val="left"/>
      <w:pPr>
        <w:ind w:left="2880" w:firstLine="0"/>
      </w:pPr>
      <w:rPr/>
    </w:lvl>
  </w:abstractNum>
  <w:abstractNum w:abstractNumId="2">
    <w:lvl w:ilvl="0">
      <w:start w:val="1"/>
      <w:numFmt w:val="decimal"/>
      <w:lvlText w:val="(%1)"/>
      <w:lvlJc w:val="left"/>
      <w:pPr>
        <w:ind w:left="720" w:hanging="360"/>
      </w:pPr>
      <w:rPr/>
    </w:lvl>
    <w:lvl w:ilvl="1">
      <w:start w:val="1"/>
      <w:numFmt w:val="lowerLetter"/>
      <w:lvlText w:val="%2."/>
      <w:lvlJc w:val="left"/>
      <w:pPr>
        <w:ind w:left="360" w:hanging="360"/>
      </w:pPr>
      <w:rPr/>
    </w:lvl>
    <w:lvl w:ilvl="2">
      <w:start w:val="1"/>
      <w:numFmt w:val="lowerRoman"/>
      <w:lvlText w:val="%3."/>
      <w:lvlJc w:val="right"/>
      <w:pPr>
        <w:ind w:left="1080" w:hanging="180"/>
      </w:pPr>
      <w:rPr/>
    </w:lvl>
    <w:lvl w:ilvl="3">
      <w:start w:val="1"/>
      <w:numFmt w:val="decimal"/>
      <w:lvlText w:val="%4."/>
      <w:lvlJc w:val="left"/>
      <w:pPr>
        <w:ind w:left="1800" w:hanging="360"/>
      </w:pPr>
      <w:rPr/>
    </w:lvl>
    <w:lvl w:ilvl="4">
      <w:start w:val="1"/>
      <w:numFmt w:val="lowerLetter"/>
      <w:lvlText w:val="%5."/>
      <w:lvlJc w:val="left"/>
      <w:pPr>
        <w:ind w:left="2520" w:hanging="360"/>
      </w:pPr>
      <w:rPr/>
    </w:lvl>
    <w:lvl w:ilvl="5">
      <w:start w:val="1"/>
      <w:numFmt w:val="lowerRoman"/>
      <w:lvlText w:val="%6."/>
      <w:lvlJc w:val="right"/>
      <w:pPr>
        <w:ind w:left="3240" w:hanging="180"/>
      </w:pPr>
      <w:rPr/>
    </w:lvl>
    <w:lvl w:ilvl="6">
      <w:start w:val="1"/>
      <w:numFmt w:val="decimal"/>
      <w:lvlText w:val="%7."/>
      <w:lvlJc w:val="left"/>
      <w:pPr>
        <w:ind w:left="3960" w:hanging="360"/>
      </w:pPr>
      <w:rPr/>
    </w:lvl>
    <w:lvl w:ilvl="7">
      <w:start w:val="1"/>
      <w:numFmt w:val="lowerLetter"/>
      <w:lvlText w:val="%8."/>
      <w:lvlJc w:val="left"/>
      <w:pPr>
        <w:ind w:left="4680" w:hanging="360"/>
      </w:pPr>
      <w:rPr/>
    </w:lvl>
    <w:lvl w:ilvl="8">
      <w:start w:val="1"/>
      <w:numFmt w:val="lowerRoman"/>
      <w:lvlText w:val="%9."/>
      <w:lvlJc w:val="right"/>
      <w:pPr>
        <w:ind w:left="5400" w:hanging="180"/>
      </w:pPr>
      <w:rPr/>
    </w:lvl>
  </w:abstractNum>
  <w:abstractNum w:abstractNumId="3">
    <w:lvl w:ilvl="0">
      <w:start w:val="1"/>
      <w:numFmt w:val="upperLetter"/>
      <w:lvlText w:val="(%1)"/>
      <w:lvlJc w:val="left"/>
      <w:pPr>
        <w:ind w:left="1080" w:hanging="360"/>
      </w:pPr>
      <w:rPr/>
    </w:lvl>
    <w:lvl w:ilvl="1">
      <w:start w:val="1"/>
      <w:numFmt w:val="lowerRoman"/>
      <w:lvlText w:val="(%2)"/>
      <w:lvlJc w:val="left"/>
      <w:pPr>
        <w:ind w:left="1440" w:hanging="360"/>
      </w:pPr>
      <w:rPr/>
    </w:lvl>
    <w:lvl w:ilvl="2">
      <w:start w:val="1"/>
      <w:numFmt w:val="lowerRoman"/>
      <w:lvlText w:val="%3."/>
      <w:lvlJc w:val="right"/>
      <w:pPr>
        <w:ind w:left="2520" w:hanging="180"/>
      </w:pPr>
      <w:rPr/>
    </w:lvl>
    <w:lvl w:ilvl="3">
      <w:start w:val="28"/>
      <w:numFmt w:val="decimal"/>
      <w:lvlText w:val="%4."/>
      <w:lvlJc w:val="left"/>
      <w:pPr>
        <w:ind w:left="3285" w:hanging="405"/>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upperLetter"/>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pPr>
    <w:rPr>
      <w:b w:val="1"/>
    </w:rPr>
  </w:style>
  <w:style w:type="paragraph" w:styleId="Heading2">
    <w:name w:val="heading 2"/>
    <w:basedOn w:val="Normal"/>
    <w:next w:val="Normal"/>
    <w:pPr>
      <w:keepNext w:val="1"/>
      <w:ind w:left="432" w:hanging="72.00000000000003"/>
    </w:pPr>
    <w:rPr>
      <w:b w:val="1"/>
      <w:i w:val="1"/>
    </w:rPr>
  </w:style>
  <w:style w:type="paragraph" w:styleId="Heading3">
    <w:name w:val="heading 3"/>
    <w:basedOn w:val="Normal"/>
    <w:next w:val="Normal"/>
    <w:pPr>
      <w:keepNext w:val="1"/>
      <w:ind w:left="720" w:firstLine="0"/>
    </w:pPr>
    <w:rPr>
      <w:b w:val="1"/>
    </w:rPr>
  </w:style>
  <w:style w:type="paragraph" w:styleId="Heading4">
    <w:name w:val="heading 4"/>
    <w:basedOn w:val="Normal"/>
    <w:next w:val="Normal"/>
    <w:pPr>
      <w:keepNext w:val="1"/>
      <w:ind w:left="1440" w:firstLine="0"/>
    </w:pPr>
    <w:rPr>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pPr>
    <w:rPr>
      <w:b w:val="1"/>
    </w:rPr>
  </w:style>
  <w:style w:type="paragraph" w:styleId="Heading2">
    <w:name w:val="heading 2"/>
    <w:basedOn w:val="Normal"/>
    <w:next w:val="Normal"/>
    <w:pPr>
      <w:keepNext w:val="1"/>
      <w:ind w:left="792" w:hanging="432"/>
    </w:pPr>
    <w:rPr>
      <w:b w:val="1"/>
      <w:i w:val="1"/>
    </w:rPr>
  </w:style>
  <w:style w:type="paragraph" w:styleId="Heading3">
    <w:name w:val="heading 3"/>
    <w:basedOn w:val="Normal"/>
    <w:next w:val="Normal"/>
    <w:pPr>
      <w:keepNext w:val="1"/>
      <w:ind w:left="1224" w:hanging="504.00000000000006"/>
    </w:pPr>
    <w:rPr>
      <w:b w:val="1"/>
    </w:rPr>
  </w:style>
  <w:style w:type="paragraph" w:styleId="Heading4">
    <w:name w:val="heading 4"/>
    <w:basedOn w:val="Normal"/>
    <w:next w:val="Normal"/>
    <w:pPr>
      <w:keepNext w:val="1"/>
      <w:ind w:left="1440" w:firstLine="0"/>
    </w:pPr>
    <w:rPr>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rsid w:val="00C067E0"/>
    <w:rPr>
      <w:rFonts w:ascii="Arial" w:hAnsi="Arial"/>
      <w:sz w:val="24"/>
      <w:szCs w:val="24"/>
      <w:lang w:eastAsia="ja-JP"/>
    </w:rPr>
  </w:style>
  <w:style w:type="paragraph" w:styleId="Heading1">
    <w:name w:val="heading 1"/>
    <w:basedOn w:val="Normal"/>
    <w:next w:val="Normal"/>
    <w:autoRedefine w:val="1"/>
    <w:qFormat w:val="1"/>
    <w:rsid w:val="005A0149"/>
    <w:pPr>
      <w:keepNext w:val="1"/>
      <w:spacing w:before="240"/>
      <w:outlineLvl w:val="0"/>
    </w:pPr>
    <w:rPr>
      <w:rFonts w:cs="Arial"/>
      <w:b w:val="1"/>
      <w:bCs w:val="1"/>
      <w:kern w:val="32"/>
      <w:szCs w:val="32"/>
    </w:rPr>
  </w:style>
  <w:style w:type="paragraph" w:styleId="Heading2">
    <w:name w:val="heading 2"/>
    <w:basedOn w:val="Normal"/>
    <w:next w:val="Normal"/>
    <w:autoRedefine w:val="1"/>
    <w:qFormat w:val="1"/>
    <w:rsid w:val="005A0149"/>
    <w:pPr>
      <w:keepNext w:val="1"/>
      <w:numPr>
        <w:ilvl w:val="1"/>
        <w:numId w:val="1"/>
      </w:numPr>
      <w:outlineLvl w:val="1"/>
    </w:pPr>
    <w:rPr>
      <w:rFonts w:cs="Arial"/>
      <w:b w:val="1"/>
      <w:bCs w:val="1"/>
      <w:i w:val="1"/>
      <w:iCs w:val="1"/>
      <w:szCs w:val="28"/>
    </w:rPr>
  </w:style>
  <w:style w:type="paragraph" w:styleId="Heading3">
    <w:name w:val="heading 3"/>
    <w:basedOn w:val="Normal"/>
    <w:next w:val="Normal"/>
    <w:autoRedefine w:val="1"/>
    <w:qFormat w:val="1"/>
    <w:rsid w:val="005A0149"/>
    <w:pPr>
      <w:keepNext w:val="1"/>
      <w:numPr>
        <w:ilvl w:val="2"/>
        <w:numId w:val="1"/>
      </w:numPr>
      <w:outlineLvl w:val="2"/>
    </w:pPr>
    <w:rPr>
      <w:rFonts w:cs="Arial"/>
      <w:b w:val="1"/>
      <w:bCs w:val="1"/>
      <w:szCs w:val="26"/>
    </w:rPr>
  </w:style>
  <w:style w:type="paragraph" w:styleId="Heading4">
    <w:name w:val="heading 4"/>
    <w:basedOn w:val="Normal"/>
    <w:next w:val="Normal"/>
    <w:autoRedefine w:val="1"/>
    <w:qFormat w:val="1"/>
    <w:rsid w:val="005A0149"/>
    <w:pPr>
      <w:keepNext w:val="1"/>
      <w:numPr>
        <w:ilvl w:val="3"/>
        <w:numId w:val="1"/>
      </w:numPr>
      <w:tabs>
        <w:tab w:val="clear" w:pos="2160"/>
      </w:tabs>
      <w:ind w:left="1440" w:firstLine="0"/>
      <w:outlineLvl w:val="3"/>
    </w:pPr>
    <w:rPr>
      <w:b w:val="1"/>
      <w:bCs w:val="1"/>
      <w:szCs w:val="2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trPr>
      <w:hidden w:val="1"/>
    </w:trPr>
  </w:style>
  <w:style w:type="numbering" w:styleId="NoList" w:default="1">
    <w:name w:val="No List"/>
    <w:uiPriority w:val="99"/>
    <w:semiHidden w:val="1"/>
    <w:unhideWhenUsed w:val="1"/>
  </w:style>
  <w:style w:type="paragraph" w:styleId="Heading1Body" w:customStyle="1">
    <w:name w:val="Heading1_Body"/>
    <w:basedOn w:val="Heading1"/>
    <w:autoRedefine w:val="1"/>
    <w:rsid w:val="005A0149"/>
    <w:pPr>
      <w:spacing w:before="0"/>
      <w:ind w:left="432"/>
    </w:pPr>
    <w:rPr>
      <w:rFonts w:ascii="Times New Roman" w:hAnsi="Times New Roman"/>
      <w:b w:val="0"/>
      <w:sz w:val="20"/>
    </w:rPr>
  </w:style>
  <w:style w:type="paragraph" w:styleId="Heading2Body" w:customStyle="1">
    <w:name w:val="Heading2_Body"/>
    <w:basedOn w:val="Heading2"/>
    <w:autoRedefine w:val="1"/>
    <w:rsid w:val="005A0149"/>
    <w:pPr>
      <w:numPr>
        <w:ilvl w:val="0"/>
        <w:numId w:val="0"/>
      </w:numPr>
      <w:ind w:left="720"/>
    </w:pPr>
    <w:rPr>
      <w:b w:val="0"/>
      <w:i w:val="0"/>
      <w:sz w:val="20"/>
    </w:rPr>
  </w:style>
  <w:style w:type="paragraph" w:styleId="Heading3Body" w:customStyle="1">
    <w:name w:val="Heading3_Body"/>
    <w:basedOn w:val="Heading3"/>
    <w:autoRedefine w:val="1"/>
    <w:rsid w:val="005A0149"/>
    <w:pPr>
      <w:numPr>
        <w:ilvl w:val="0"/>
        <w:numId w:val="0"/>
      </w:numPr>
      <w:ind w:left="1440"/>
    </w:pPr>
    <w:rPr>
      <w:rFonts w:ascii="Times New Roman" w:hAnsi="Times New Roman"/>
      <w:b w:val="0"/>
      <w:sz w:val="20"/>
    </w:rPr>
  </w:style>
  <w:style w:type="paragraph" w:styleId="Heading4Body" w:customStyle="1">
    <w:name w:val="Heading4_Body"/>
    <w:basedOn w:val="Heading4"/>
    <w:autoRedefine w:val="1"/>
    <w:rsid w:val="005A0149"/>
    <w:pPr>
      <w:numPr>
        <w:ilvl w:val="0"/>
        <w:numId w:val="0"/>
      </w:numPr>
      <w:ind w:left="2880"/>
    </w:pPr>
    <w:rPr>
      <w:rFonts w:ascii="Script MT Bold" w:hAnsi="Script MT Bold"/>
      <w:b w:val="0"/>
      <w:i w:val="1"/>
      <w:sz w:val="22"/>
    </w:rPr>
  </w:style>
  <w:style w:type="paragraph" w:styleId="PSNumHeading" w:customStyle="1">
    <w:name w:val="PSNumHeading"/>
    <w:basedOn w:val="Heading1"/>
    <w:autoRedefine w:val="1"/>
    <w:qFormat w:val="1"/>
    <w:rsid w:val="0077040E"/>
    <w:pPr>
      <w:numPr>
        <w:numId w:val="9"/>
      </w:numPr>
    </w:pPr>
  </w:style>
  <w:style w:type="paragraph" w:styleId="PSBody1" w:customStyle="1">
    <w:name w:val="PSBody1"/>
    <w:autoRedefine w:val="1"/>
    <w:rsid w:val="006F6794"/>
    <w:pPr>
      <w:spacing w:before="240"/>
      <w:contextualSpacing w:val="1"/>
    </w:pPr>
    <w:rPr>
      <w:rFonts w:ascii="Arial" w:cs="Arial" w:hAnsi="Arial"/>
      <w:bCs w:val="1"/>
      <w:szCs w:val="26"/>
      <w:lang w:eastAsia="ja-JP"/>
    </w:rPr>
  </w:style>
  <w:style w:type="paragraph" w:styleId="PSUnnumHeading" w:customStyle="1">
    <w:name w:val="PSUnnumHeading"/>
    <w:autoRedefine w:val="1"/>
    <w:rsid w:val="00465F4E"/>
    <w:pPr>
      <w:numPr>
        <w:numId w:val="5"/>
      </w:numPr>
      <w:spacing w:after="120"/>
      <w:jc w:val="center"/>
    </w:pPr>
    <w:rPr>
      <w:rFonts w:ascii="Arial" w:hAnsi="Arial"/>
      <w:b w:val="1"/>
      <w:sz w:val="24"/>
      <w:szCs w:val="21"/>
      <w:lang w:eastAsia="ja-JP"/>
    </w:rPr>
  </w:style>
  <w:style w:type="paragraph" w:styleId="PSBody2" w:customStyle="1">
    <w:name w:val="PSBody2"/>
    <w:autoRedefine w:val="1"/>
    <w:rsid w:val="00465F4E"/>
    <w:pPr>
      <w:numPr>
        <w:numId w:val="2"/>
      </w:numPr>
    </w:pPr>
    <w:rPr>
      <w:rFonts w:ascii="Arial" w:cs="Arial" w:hAnsi="Arial"/>
      <w:bCs w:val="1"/>
      <w:szCs w:val="26"/>
      <w:lang w:eastAsia="ja-JP"/>
    </w:rPr>
  </w:style>
  <w:style w:type="paragraph" w:styleId="PSBody3" w:customStyle="1">
    <w:name w:val="PSBody3"/>
    <w:autoRedefine w:val="1"/>
    <w:rsid w:val="00465F4E"/>
    <w:pPr>
      <w:numPr>
        <w:numId w:val="3"/>
      </w:numPr>
      <w:outlineLvl w:val="2"/>
    </w:pPr>
    <w:rPr>
      <w:rFonts w:ascii="Arial" w:cs="Arial" w:hAnsi="Arial"/>
      <w:bCs w:val="1"/>
      <w:szCs w:val="26"/>
      <w:lang w:eastAsia="ja-JP"/>
    </w:rPr>
  </w:style>
  <w:style w:type="paragraph" w:styleId="PSBullet1" w:customStyle="1">
    <w:name w:val="PSBullet1"/>
    <w:basedOn w:val="Normal"/>
    <w:autoRedefine w:val="1"/>
    <w:rsid w:val="005A0149"/>
    <w:pPr>
      <w:numPr>
        <w:numId w:val="4"/>
      </w:numPr>
      <w:ind w:left="1224"/>
    </w:pPr>
  </w:style>
  <w:style w:type="paragraph" w:styleId="PSCustomClause" w:customStyle="1">
    <w:name w:val="PSCustomClause"/>
    <w:autoRedefine w:val="1"/>
    <w:rsid w:val="005A0149"/>
    <w:pPr>
      <w:numPr>
        <w:numId w:val="6"/>
      </w:numPr>
      <w:spacing w:after="120" w:before="120"/>
    </w:pPr>
    <w:rPr>
      <w:szCs w:val="24"/>
      <w:lang w:eastAsia="ja-JP"/>
    </w:rPr>
  </w:style>
  <w:style w:type="paragraph" w:styleId="Title">
    <w:name w:val="Title"/>
    <w:basedOn w:val="Normal"/>
    <w:qFormat w:val="1"/>
    <w:rsid w:val="005A0149"/>
    <w:pPr>
      <w:spacing w:after="60" w:before="240"/>
      <w:jc w:val="center"/>
      <w:outlineLvl w:val="0"/>
    </w:pPr>
    <w:rPr>
      <w:rFonts w:cs="Arial"/>
      <w:b w:val="1"/>
      <w:bCs w:val="1"/>
      <w:kern w:val="28"/>
      <w:sz w:val="32"/>
      <w:szCs w:val="32"/>
    </w:rPr>
  </w:style>
  <w:style w:type="paragraph" w:styleId="PlainText">
    <w:name w:val="Plain Text"/>
    <w:basedOn w:val="Normal"/>
    <w:rsid w:val="005A0149"/>
    <w:rPr>
      <w:rFonts w:ascii="Courier New" w:cs="Courier New" w:hAnsi="Courier New"/>
      <w:szCs w:val="20"/>
    </w:rPr>
  </w:style>
  <w:style w:type="paragraph" w:styleId="TOC1">
    <w:name w:val="toc 1"/>
    <w:basedOn w:val="Normal"/>
    <w:next w:val="Normal"/>
    <w:autoRedefine w:val="1"/>
    <w:semiHidden w:val="1"/>
    <w:rsid w:val="005A0149"/>
  </w:style>
  <w:style w:type="paragraph" w:styleId="PSNumHeading2" w:customStyle="1">
    <w:name w:val="PSNumHeading2"/>
    <w:basedOn w:val="PSNumHeading"/>
    <w:autoRedefine w:val="1"/>
    <w:rsid w:val="005A0149"/>
    <w:rPr>
      <w:b w:val="0"/>
      <w:sz w:val="20"/>
    </w:rPr>
  </w:style>
  <w:style w:type="paragraph" w:styleId="SOIBody1" w:customStyle="1">
    <w:name w:val="SOIBody1"/>
    <w:basedOn w:val="PSBody1"/>
    <w:next w:val="Normal"/>
    <w:autoRedefine w:val="1"/>
    <w:qFormat w:val="1"/>
    <w:rsid w:val="001B2C8D"/>
    <w:pPr>
      <w:widowControl w:val="0"/>
      <w:numPr>
        <w:ilvl w:val="1"/>
        <w:numId w:val="8"/>
      </w:numPr>
      <w:ind w:left="1440"/>
      <w:contextualSpacing w:val="0"/>
      <w:outlineLvl w:val="1"/>
    </w:pPr>
  </w:style>
  <w:style w:type="paragraph" w:styleId="SOIBody2" w:customStyle="1">
    <w:name w:val="SOIBody2"/>
    <w:basedOn w:val="SOIBody1"/>
    <w:autoRedefine w:val="1"/>
    <w:qFormat w:val="1"/>
    <w:rsid w:val="00D97DEA"/>
    <w:pPr>
      <w:numPr>
        <w:ilvl w:val="2"/>
      </w:numPr>
      <w:ind w:left="1958" w:hanging="518"/>
    </w:pPr>
    <w:rPr>
      <w:vanish w:val="1"/>
    </w:rPr>
  </w:style>
  <w:style w:type="paragraph" w:styleId="SoiBody5" w:customStyle="1">
    <w:name w:val="SoiBody5"/>
    <w:basedOn w:val="SOIBody2"/>
    <w:autoRedefine w:val="1"/>
    <w:rsid w:val="005A0149"/>
    <w:pPr>
      <w:numPr>
        <w:ilvl w:val="0"/>
        <w:numId w:val="0"/>
      </w:numPr>
      <w:spacing w:after="120" w:before="16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styleId="SoiBody6" w:customStyle="1">
    <w:name w:val="SoiBody6"/>
    <w:basedOn w:val="SoiBody5"/>
    <w:autoRedefine w:val="1"/>
    <w:rsid w:val="00D0341C"/>
    <w:pPr>
      <w:spacing w:after="0" w:before="0"/>
    </w:pPr>
  </w:style>
  <w:style w:type="paragraph" w:styleId="BalloonText">
    <w:name w:val="Balloon Text"/>
    <w:basedOn w:val="Normal"/>
    <w:link w:val="BalloonTextChar"/>
    <w:rsid w:val="000578B4"/>
    <w:rPr>
      <w:rFonts w:ascii="Tahoma" w:cs="Tahoma" w:hAnsi="Tahoma"/>
      <w:sz w:val="16"/>
      <w:szCs w:val="16"/>
    </w:rPr>
  </w:style>
  <w:style w:type="character" w:styleId="BalloonTextChar" w:customStyle="1">
    <w:name w:val="Balloon Text Char"/>
    <w:basedOn w:val="DefaultParagraphFont"/>
    <w:link w:val="BalloonText"/>
    <w:rsid w:val="000578B4"/>
    <w:rPr>
      <w:rFonts w:ascii="Tahoma" w:cs="Tahoma" w:hAnsi="Tahoma"/>
      <w:sz w:val="16"/>
      <w:szCs w:val="16"/>
      <w:lang w:eastAsia="ja-JP"/>
    </w:rPr>
  </w:style>
  <w:style w:type="character" w:styleId="Emphasis">
    <w:name w:val="Emphasis"/>
    <w:basedOn w:val="DefaultParagraphFont"/>
    <w:qFormat w:val="1"/>
    <w:rsid w:val="00F64862"/>
    <w:rPr>
      <w:i w:val="1"/>
      <w:iCs w:val="1"/>
    </w:rPr>
  </w:style>
  <w:style w:type="numbering" w:styleId="PeopleSoftContracts" w:customStyle="1">
    <w:name w:val="PeopleSoft Contracts"/>
    <w:uiPriority w:val="99"/>
    <w:rsid w:val="00EB3E2E"/>
    <w:pPr>
      <w:numPr>
        <w:numId w:val="7"/>
      </w:numPr>
    </w:pPr>
  </w:style>
  <w:style w:type="paragraph" w:styleId="ListParagraph">
    <w:name w:val="List Paragraph"/>
    <w:basedOn w:val="Normal"/>
    <w:uiPriority w:val="34"/>
    <w:qFormat w:val="1"/>
    <w:rsid w:val="006F6794"/>
    <w:pPr>
      <w:spacing w:after="120"/>
      <w:ind w:left="720"/>
    </w:pPr>
    <w:rPr>
      <w:sz w:val="20"/>
    </w:rPr>
  </w:style>
  <w:style w:type="paragraph" w:styleId="SoiBody9" w:customStyle="1">
    <w:name w:val="SoiBody9"/>
    <w:basedOn w:val="BodyText"/>
    <w:qFormat w:val="1"/>
    <w:rsid w:val="00C40882"/>
    <w:pPr>
      <w:spacing w:after="0"/>
      <w:ind w:left="1296"/>
      <w:contextualSpacing w:val="1"/>
    </w:pPr>
  </w:style>
  <w:style w:type="paragraph" w:styleId="BodyText">
    <w:name w:val="Body Text"/>
    <w:basedOn w:val="Normal"/>
    <w:link w:val="BodyTextChar"/>
    <w:rsid w:val="00444337"/>
    <w:pPr>
      <w:spacing w:after="120"/>
    </w:pPr>
  </w:style>
  <w:style w:type="character" w:styleId="BodyTextChar" w:customStyle="1">
    <w:name w:val="Body Text Char"/>
    <w:basedOn w:val="DefaultParagraphFont"/>
    <w:link w:val="BodyText"/>
    <w:rsid w:val="00444337"/>
    <w:rPr>
      <w:szCs w:val="24"/>
      <w:lang w:eastAsia="ja-JP"/>
    </w:rPr>
  </w:style>
  <w:style w:type="character" w:styleId="Hyperlink">
    <w:name w:val="Hyperlink"/>
    <w:uiPriority w:val="99"/>
    <w:unhideWhenUsed w:val="1"/>
    <w:rPr>
      <w:color w:val="0563c1"/>
      <w:u w:val="single"/>
    </w:rPr>
  </w:style>
  <w:style w:type="paragraph" w:styleId="NoSpacing">
    <w:name w:val="No Spacing"/>
    <w:uiPriority w:val="1"/>
    <w:qFormat w:val="1"/>
    <w:rPr>
      <w:rFonts w:ascii="Calibri" w:eastAsia="Calibri" w:hAnsi="Calibri"/>
      <w:sz w:val="22"/>
      <w:szCs w:val="22"/>
    </w:rPr>
  </w:style>
  <w:style w:type="table" w:styleId="TableGrid1" w:customStyle="1">
    <w:name w:val="Table Grid1"/>
    <w:next w:val="TableGrid"/>
    <w:uiPriority w:val="39"/>
    <w:rPr>
      <w:rFonts w:ascii="Calibri" w:eastAsia="Calibri" w:hAnsi="Calibri"/>
      <w:kern w:val="2"/>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0.0" w:type="dxa"/>
        <w:bottom w:w="0.0" w:type="dxa"/>
        <w:right w:w="0.0" w:type="dxa"/>
      </w:tblCellMar>
    </w:tblPr>
    <w:trPr>
      <w:hidden w:val="1"/>
    </w:trPr>
  </w:style>
  <w:style w:type="table" w:styleId="TableGrid">
    <w:name w:val="Table Grid"/>
    <w:uiPriority w:val="39"/>
    <w:rPr>
      <w:rFonts w:asciiTheme="minorHAnsi" w:cstheme="minorBidi" w:eastAsiaTheme="minorHAnsi" w:hAnsiTheme="minorHAnsi"/>
      <w:kern w:val="2"/>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0.0" w:type="dxa"/>
        <w:bottom w:w="0.0" w:type="dxa"/>
        <w:right w:w="0.0" w:type="dxa"/>
      </w:tblCellMar>
    </w:tblPr>
    <w:trPr>
      <w:hidden w:val="1"/>
    </w:trPr>
  </w:style>
  <w:style w:type="paragraph" w:styleId="Revision">
    <w:name w:val="Revision"/>
    <w:hidden w:val="1"/>
    <w:uiPriority w:val="99"/>
    <w:semiHidden w:val="1"/>
    <w:rsid w:val="007A010D"/>
    <w:rPr>
      <w:rFonts w:ascii="Arial" w:hAnsi="Arial"/>
      <w:sz w:val="24"/>
      <w:szCs w:val="24"/>
      <w:lang w:eastAsia="ja-JP"/>
    </w:rPr>
  </w:style>
  <w:style w:type="character" w:styleId="CommentReference">
    <w:name w:val="annotation reference"/>
    <w:basedOn w:val="DefaultParagraphFont"/>
    <w:semiHidden w:val="1"/>
    <w:unhideWhenUsed w:val="1"/>
    <w:rsid w:val="00D66F67"/>
    <w:rPr>
      <w:sz w:val="16"/>
      <w:szCs w:val="16"/>
    </w:rPr>
  </w:style>
  <w:style w:type="paragraph" w:styleId="CommentText">
    <w:name w:val="annotation text"/>
    <w:basedOn w:val="Normal"/>
    <w:link w:val="CommentTextChar"/>
    <w:unhideWhenUsed w:val="1"/>
    <w:rsid w:val="00D66F67"/>
    <w:rPr>
      <w:sz w:val="20"/>
      <w:szCs w:val="20"/>
    </w:rPr>
  </w:style>
  <w:style w:type="character" w:styleId="CommentTextChar" w:customStyle="1">
    <w:name w:val="Comment Text Char"/>
    <w:basedOn w:val="DefaultParagraphFont"/>
    <w:link w:val="CommentText"/>
    <w:rsid w:val="00D66F67"/>
    <w:rPr>
      <w:rFonts w:ascii="Arial" w:hAnsi="Arial"/>
      <w:lang w:eastAsia="ja-JP"/>
    </w:rPr>
  </w:style>
  <w:style w:type="paragraph" w:styleId="CommentSubject">
    <w:name w:val="annotation subject"/>
    <w:basedOn w:val="CommentText"/>
    <w:next w:val="CommentText"/>
    <w:link w:val="CommentSubjectChar"/>
    <w:semiHidden w:val="1"/>
    <w:unhideWhenUsed w:val="1"/>
    <w:rsid w:val="00D66F67"/>
    <w:rPr>
      <w:b w:val="1"/>
      <w:bCs w:val="1"/>
    </w:rPr>
  </w:style>
  <w:style w:type="character" w:styleId="CommentSubjectChar" w:customStyle="1">
    <w:name w:val="Comment Subject Char"/>
    <w:basedOn w:val="CommentTextChar"/>
    <w:link w:val="CommentSubject"/>
    <w:semiHidden w:val="1"/>
    <w:rsid w:val="00D66F67"/>
    <w:rPr>
      <w:rFonts w:ascii="Arial" w:hAnsi="Arial"/>
      <w:b w:val="1"/>
      <w:bCs w:val="1"/>
      <w:lang w:eastAsia="ja-JP"/>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yperlink" Target="mailto:MWBECompliance@idoa.IN.gov" TargetMode="External"/><Relationship Id="rId18" Type="http://schemas.openxmlformats.org/officeDocument/2006/relationships/header" Target="header3.xml"/><Relationship Id="rId8" Type="http://schemas.openxmlformats.org/officeDocument/2006/relationships/hyperlink" Target="mailto:IndianaVeteransPreference@idoa.IN.gov" TargetMode="External"/><Relationship Id="rId21" Type="http://schemas.openxmlformats.org/officeDocument/2006/relationships/footer" Target="footer3.xml"/><Relationship Id="rId3" Type="http://schemas.openxmlformats.org/officeDocument/2006/relationships/fontTable" Target="fontTable.xml"/><Relationship Id="rId12" Type="http://schemas.openxmlformats.org/officeDocument/2006/relationships/hyperlink" Target="mailto:MWBECompliance@idoa.IN.gov" TargetMode="External"/><Relationship Id="rId17" Type="http://schemas.openxmlformats.org/officeDocument/2006/relationships/header" Target="header2.xml"/><Relationship Id="rId7" Type="http://schemas.openxmlformats.org/officeDocument/2006/relationships/hyperlink" Target="http://www.in.gov/ig/" TargetMode="External"/><Relationship Id="rId20"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eader" Target="header1.xml"/><Relationship Id="rId11" Type="http://schemas.openxmlformats.org/officeDocument/2006/relationships/hyperlink" Target="https://www.in.gov/iot/policies-procedures-and-standards/" TargetMode="External"/><Relationship Id="rId1" Type="http://schemas.openxmlformats.org/officeDocument/2006/relationships/theme" Target="theme/theme1.xml"/><Relationship Id="rId6" Type="http://schemas.openxmlformats.org/officeDocument/2006/relationships/customXml" Target="../customXML/item1.xml"/><Relationship Id="rId24" Type="http://schemas.openxmlformats.org/officeDocument/2006/relationships/customXml" Target="../customXML/item4.xml"/><Relationship Id="rId15" Type="http://schemas.openxmlformats.org/officeDocument/2006/relationships/hyperlink" Target="https://secure.in.gov/apps/idoa/contractsearch/" TargetMode="External"/><Relationship Id="rId5" Type="http://schemas.openxmlformats.org/officeDocument/2006/relationships/styles" Target="styles.xml"/><Relationship Id="rId23" Type="http://schemas.openxmlformats.org/officeDocument/2006/relationships/customXml" Target="../customXML/item3.xml"/><Relationship Id="rId10" Type="http://schemas.openxmlformats.org/officeDocument/2006/relationships/hyperlink" Target="http://www.in.gov/idoa/mwbe/payaudit.ht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hyperlink" Target="mailto:Indianaveteranspreference@idoa.IN.gov" TargetMode="External"/><Relationship Id="rId14" Type="http://schemas.openxmlformats.org/officeDocument/2006/relationships/hyperlink" Target="http://www.in.gov/idoa/mwbe/payaudit.htm"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zcwJBmEcYnXqFfU1AWIDzx4cGw==">CgMxLjAyCWlkLmdqZGd4czIKaWQuMzBqMHpsbDIJaC4xZm9iOXRlMgloLjN6bnlzaDcyCWguMmV0OTJwMDIIaC50eWpjd3QyCWguM2R5NnZrbTIJaC4xdDNoNXNmOAByITFVOE5uUmwtNEZCY25HTFZOZURFeFRERk1kODh4ZG9jWA==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5E303206A786E4F8E35A6931EE1A3B3" ma:contentTypeVersion="0" ma:contentTypeDescription="Create a new document." ma:contentTypeScope="" ma:versionID="a60c6cf436ac8259a10a39bd1ce5fbaf">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E6EFB26-F292-49E8-8E73-9F6330E0358B}"/>
</file>

<file path=customXML/itemProps3.xml><?xml version="1.0" encoding="utf-8"?>
<ds:datastoreItem xmlns:ds="http://schemas.openxmlformats.org/officeDocument/2006/customXml" ds:itemID="{D8CCDA6B-5670-48D0-B749-E676ED9346F3}"/>
</file>

<file path=customXML/itemProps4.xml><?xml version="1.0" encoding="utf-8"?>
<ds:datastoreItem xmlns:ds="http://schemas.openxmlformats.org/officeDocument/2006/customXml" ds:itemID="{3E051DC0-3D3B-418A-B00E-B1E5C72C01AC}"/>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Moorman,Greg-061</dc:creator>
  <dcterms:created xsi:type="dcterms:W3CDTF">2024-09-05T01:11:00Z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y fmtid="{D5CDD505-2E9C-101B-9397-08002B2CF9AE}" pid="7" name="ContentTypeId">
    <vt:lpwstr>0x010100A5E303206A786E4F8E35A6931EE1A3B3</vt:lpwstr>
  </property>
</Properties>
</file>